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13" w:rsidRPr="005A2613" w:rsidRDefault="005A2613" w:rsidP="005A2613">
      <w:pPr>
        <w:tabs>
          <w:tab w:val="left" w:pos="5580"/>
        </w:tabs>
        <w:jc w:val="center"/>
        <w:rPr>
          <w:b/>
          <w:bCs/>
          <w:sz w:val="24"/>
          <w:szCs w:val="24"/>
          <w:lang w:val="uk-UA"/>
        </w:rPr>
      </w:pPr>
      <w:bookmarkStart w:id="0" w:name="_GoBack"/>
      <w:r w:rsidRPr="005A2613">
        <w:rPr>
          <w:b/>
          <w:bCs/>
          <w:sz w:val="24"/>
          <w:szCs w:val="24"/>
          <w:lang w:val="uk-UA"/>
        </w:rPr>
        <w:t>3 рік вивчення    7 клас</w:t>
      </w:r>
    </w:p>
    <w:bookmarkEnd w:id="0"/>
    <w:p w:rsidR="005A2613" w:rsidRPr="005A2613" w:rsidRDefault="005A2613" w:rsidP="005A2613">
      <w:pPr>
        <w:jc w:val="center"/>
        <w:rPr>
          <w:b/>
          <w:bCs/>
          <w:sz w:val="24"/>
          <w:szCs w:val="24"/>
          <w:lang w:val="uk-UA"/>
        </w:rPr>
      </w:pPr>
      <w:r w:rsidRPr="005A2613">
        <w:rPr>
          <w:b/>
          <w:sz w:val="24"/>
          <w:szCs w:val="24"/>
          <w:lang w:val="uk-UA"/>
        </w:rPr>
        <w:t>Волейбол</w:t>
      </w:r>
      <w:r w:rsidRPr="005A2613">
        <w:rPr>
          <w:b/>
          <w:bCs/>
          <w:sz w:val="24"/>
          <w:szCs w:val="24"/>
          <w:lang w:val="uk-UA"/>
        </w:rPr>
        <w:t xml:space="preserve">                                                 Кількість уроків – 20</w:t>
      </w:r>
    </w:p>
    <w:p w:rsidR="005A2613" w:rsidRPr="005A2613" w:rsidRDefault="005A2613" w:rsidP="005A2613">
      <w:pPr>
        <w:jc w:val="center"/>
        <w:rPr>
          <w:b/>
          <w:i/>
          <w:sz w:val="24"/>
          <w:szCs w:val="24"/>
          <w:lang w:val="uk-UA"/>
        </w:rPr>
      </w:pPr>
      <w:r w:rsidRPr="005A2613">
        <w:rPr>
          <w:b/>
          <w:i/>
          <w:sz w:val="24"/>
          <w:szCs w:val="24"/>
          <w:lang w:val="uk-UA"/>
        </w:rPr>
        <w:t>Державні вимоги до рівня загальноосвітньої підготовки учнів</w:t>
      </w:r>
    </w:p>
    <w:p w:rsidR="005A2613" w:rsidRPr="005A2613" w:rsidRDefault="005A2613" w:rsidP="005A2613">
      <w:pPr>
        <w:rPr>
          <w:sz w:val="24"/>
          <w:szCs w:val="24"/>
          <w:lang w:val="uk-UA"/>
        </w:rPr>
      </w:pPr>
      <w:r w:rsidRPr="005A2613">
        <w:rPr>
          <w:sz w:val="24"/>
          <w:szCs w:val="24"/>
          <w:lang w:val="uk-UA"/>
        </w:rPr>
        <w:t xml:space="preserve"> </w:t>
      </w:r>
      <w:r w:rsidRPr="005A2613">
        <w:rPr>
          <w:b/>
          <w:i/>
          <w:sz w:val="24"/>
          <w:szCs w:val="24"/>
          <w:lang w:val="uk-UA"/>
        </w:rPr>
        <w:t xml:space="preserve">Учень: </w:t>
      </w:r>
    </w:p>
    <w:p w:rsidR="005A2613" w:rsidRPr="005A2613" w:rsidRDefault="005A2613" w:rsidP="005A2613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ind w:left="0" w:firstLine="0"/>
        <w:rPr>
          <w:sz w:val="24"/>
          <w:szCs w:val="24"/>
          <w:lang w:val="uk-UA"/>
        </w:rPr>
      </w:pPr>
      <w:r w:rsidRPr="005A2613">
        <w:rPr>
          <w:b/>
          <w:sz w:val="24"/>
          <w:szCs w:val="24"/>
          <w:lang w:val="uk-UA"/>
        </w:rPr>
        <w:t>характеризує:</w:t>
      </w:r>
      <w:r w:rsidRPr="005A2613">
        <w:rPr>
          <w:sz w:val="24"/>
          <w:szCs w:val="24"/>
          <w:lang w:val="uk-UA"/>
        </w:rPr>
        <w:t xml:space="preserve"> досягнення українських волейбольних команд; техніко-тактичні дії в волейболі;</w:t>
      </w:r>
    </w:p>
    <w:p w:rsidR="005A2613" w:rsidRPr="005A2613" w:rsidRDefault="005A2613" w:rsidP="005A261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24"/>
          <w:szCs w:val="24"/>
          <w:lang w:val="uk-UA"/>
        </w:rPr>
      </w:pPr>
      <w:r w:rsidRPr="005A2613">
        <w:rPr>
          <w:b/>
          <w:sz w:val="24"/>
          <w:szCs w:val="24"/>
          <w:lang w:val="uk-UA"/>
        </w:rPr>
        <w:t xml:space="preserve"> н а з и в а є </w:t>
      </w:r>
      <w:r w:rsidRPr="005A2613">
        <w:rPr>
          <w:sz w:val="24"/>
          <w:szCs w:val="24"/>
          <w:lang w:val="uk-UA"/>
        </w:rPr>
        <w:t xml:space="preserve"> основні принципи загартування; склад та обов’язки суддівс</w:t>
      </w:r>
      <w:r w:rsidRPr="005A2613">
        <w:rPr>
          <w:sz w:val="24"/>
          <w:szCs w:val="24"/>
          <w:lang w:val="uk-UA"/>
        </w:rPr>
        <w:t>ь</w:t>
      </w:r>
      <w:r w:rsidRPr="005A2613">
        <w:rPr>
          <w:sz w:val="24"/>
          <w:szCs w:val="24"/>
          <w:lang w:val="uk-UA"/>
        </w:rPr>
        <w:t>кої бригади;</w:t>
      </w:r>
    </w:p>
    <w:p w:rsidR="005A2613" w:rsidRPr="005A2613" w:rsidRDefault="005A2613" w:rsidP="005A261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24"/>
          <w:szCs w:val="24"/>
          <w:lang w:val="uk-UA"/>
        </w:rPr>
      </w:pPr>
      <w:r w:rsidRPr="005A2613">
        <w:rPr>
          <w:b/>
          <w:sz w:val="24"/>
          <w:szCs w:val="24"/>
          <w:lang w:val="uk-UA"/>
        </w:rPr>
        <w:t>виконує:</w:t>
      </w:r>
      <w:r w:rsidRPr="005A2613">
        <w:rPr>
          <w:sz w:val="24"/>
          <w:szCs w:val="24"/>
          <w:lang w:val="uk-UA"/>
        </w:rPr>
        <w:t xml:space="preserve"> ходьбу, бігові та стрибкові вправи, </w:t>
      </w:r>
      <w:proofErr w:type="spellStart"/>
      <w:r w:rsidRPr="005A2613">
        <w:rPr>
          <w:sz w:val="24"/>
          <w:szCs w:val="24"/>
          <w:lang w:val="uk-UA"/>
        </w:rPr>
        <w:t>вправи</w:t>
      </w:r>
      <w:proofErr w:type="spellEnd"/>
      <w:r w:rsidRPr="005A2613">
        <w:rPr>
          <w:sz w:val="24"/>
          <w:szCs w:val="24"/>
          <w:lang w:val="uk-UA"/>
        </w:rPr>
        <w:t xml:space="preserve"> для зміцнення </w:t>
      </w:r>
      <w:proofErr w:type="spellStart"/>
      <w:r w:rsidRPr="005A2613">
        <w:rPr>
          <w:sz w:val="24"/>
          <w:szCs w:val="24"/>
          <w:lang w:val="uk-UA"/>
        </w:rPr>
        <w:t>фалангів</w:t>
      </w:r>
      <w:proofErr w:type="spellEnd"/>
      <w:r w:rsidRPr="005A2613">
        <w:rPr>
          <w:sz w:val="24"/>
          <w:szCs w:val="24"/>
          <w:lang w:val="uk-UA"/>
        </w:rPr>
        <w:t xml:space="preserve"> пальців кисті рук, вправи для розвитку координації рухів, швидкості, спритності, сили та швидкісно-силових якостей; формування правильної постави; передачі, прийоми м’яча, подачі, індивідуальні, групові та командні тактичні дії у нападі та захисті;</w:t>
      </w:r>
    </w:p>
    <w:p w:rsidR="005A2613" w:rsidRPr="005A2613" w:rsidRDefault="005A2613" w:rsidP="005A2613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ind w:left="0" w:firstLine="0"/>
        <w:rPr>
          <w:sz w:val="24"/>
          <w:szCs w:val="24"/>
          <w:lang w:val="uk-UA"/>
        </w:rPr>
      </w:pPr>
      <w:r w:rsidRPr="005A2613">
        <w:rPr>
          <w:b/>
          <w:sz w:val="24"/>
          <w:szCs w:val="24"/>
          <w:lang w:val="uk-UA"/>
        </w:rPr>
        <w:t>застосовує</w:t>
      </w:r>
      <w:r w:rsidRPr="005A2613">
        <w:rPr>
          <w:sz w:val="24"/>
          <w:szCs w:val="24"/>
          <w:lang w:val="uk-UA"/>
        </w:rPr>
        <w:t xml:space="preserve"> взаємодії гравців передньої лінії в нападі та задньої лінії під час прийому м’яча, систему гри у захисті «кутом уперед»;</w:t>
      </w:r>
    </w:p>
    <w:p w:rsidR="005A2613" w:rsidRPr="005A2613" w:rsidRDefault="005A2613" w:rsidP="005A2613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ind w:left="0" w:firstLine="0"/>
        <w:rPr>
          <w:sz w:val="24"/>
          <w:szCs w:val="24"/>
          <w:lang w:val="uk-UA"/>
        </w:rPr>
      </w:pPr>
      <w:r w:rsidRPr="005A2613">
        <w:rPr>
          <w:b/>
          <w:sz w:val="24"/>
          <w:szCs w:val="24"/>
          <w:lang w:val="uk-UA"/>
        </w:rPr>
        <w:t>дотримується</w:t>
      </w:r>
      <w:r w:rsidRPr="005A2613">
        <w:rPr>
          <w:sz w:val="24"/>
          <w:szCs w:val="24"/>
          <w:lang w:val="uk-UA"/>
        </w:rPr>
        <w:t xml:space="preserve"> правил розміщення гравців на майданчику, навчальних ігор у волейбол, прийоми самоконтролю під час занять волейболом; правила техніки бе</w:t>
      </w:r>
      <w:r w:rsidRPr="005A2613">
        <w:rPr>
          <w:sz w:val="24"/>
          <w:szCs w:val="24"/>
          <w:lang w:val="uk-UA"/>
        </w:rPr>
        <w:t>з</w:t>
      </w:r>
      <w:r w:rsidRPr="005A2613">
        <w:rPr>
          <w:sz w:val="24"/>
          <w:szCs w:val="24"/>
          <w:lang w:val="uk-UA"/>
        </w:rPr>
        <w:t xml:space="preserve">пеки; </w:t>
      </w:r>
    </w:p>
    <w:p w:rsidR="005A2613" w:rsidRPr="005A2613" w:rsidRDefault="005A2613" w:rsidP="005A2613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ind w:left="0" w:firstLine="0"/>
        <w:rPr>
          <w:sz w:val="24"/>
          <w:szCs w:val="24"/>
          <w:lang w:val="uk-UA"/>
        </w:rPr>
      </w:pPr>
      <w:r w:rsidRPr="005A2613">
        <w:rPr>
          <w:b/>
          <w:sz w:val="24"/>
          <w:szCs w:val="24"/>
          <w:lang w:val="uk-UA"/>
        </w:rPr>
        <w:t>виконує</w:t>
      </w:r>
      <w:r w:rsidRPr="005A2613">
        <w:rPr>
          <w:sz w:val="24"/>
          <w:szCs w:val="24"/>
          <w:lang w:val="uk-UA"/>
        </w:rPr>
        <w:t xml:space="preserve"> на оцінку контрольно-навчальні нормативи і вимоги:</w:t>
      </w:r>
    </w:p>
    <w:p w:rsidR="005A2613" w:rsidRPr="005A2613" w:rsidRDefault="005A2613" w:rsidP="005A2613">
      <w:pPr>
        <w:rPr>
          <w:sz w:val="24"/>
          <w:szCs w:val="24"/>
          <w:lang w:val="uk-UA"/>
        </w:rPr>
      </w:pP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3323"/>
        <w:gridCol w:w="1907"/>
        <w:gridCol w:w="1946"/>
        <w:gridCol w:w="1852"/>
        <w:gridCol w:w="1676"/>
      </w:tblGrid>
      <w:tr w:rsidR="005A2613" w:rsidRPr="005A2613" w:rsidTr="00CC6F1D">
        <w:trPr>
          <w:jc w:val="center"/>
        </w:trPr>
        <w:tc>
          <w:tcPr>
            <w:tcW w:w="1552" w:type="pct"/>
            <w:vMerge w:val="restart"/>
          </w:tcPr>
          <w:p w:rsidR="005A2613" w:rsidRPr="005A2613" w:rsidRDefault="005A2613" w:rsidP="00CC6F1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A2613">
              <w:rPr>
                <w:b/>
                <w:sz w:val="24"/>
                <w:szCs w:val="24"/>
                <w:lang w:val="uk-UA"/>
              </w:rPr>
              <w:t>Зміст навчального</w:t>
            </w:r>
          </w:p>
          <w:p w:rsidR="005A2613" w:rsidRPr="005A2613" w:rsidRDefault="005A2613" w:rsidP="00CC6F1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A2613">
              <w:rPr>
                <w:b/>
                <w:sz w:val="24"/>
                <w:szCs w:val="24"/>
                <w:lang w:val="uk-UA"/>
              </w:rPr>
              <w:t>матеріалу</w:t>
            </w:r>
          </w:p>
        </w:tc>
        <w:tc>
          <w:tcPr>
            <w:tcW w:w="3448" w:type="pct"/>
            <w:gridSpan w:val="4"/>
          </w:tcPr>
          <w:p w:rsidR="005A2613" w:rsidRPr="005A2613" w:rsidRDefault="005A2613" w:rsidP="00CC6F1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A2613">
              <w:rPr>
                <w:b/>
                <w:sz w:val="24"/>
                <w:szCs w:val="24"/>
                <w:lang w:val="uk-UA"/>
              </w:rPr>
              <w:t>Рівень навчальних досягнень учнів</w:t>
            </w:r>
          </w:p>
        </w:tc>
      </w:tr>
      <w:tr w:rsidR="005A2613" w:rsidRPr="005A2613" w:rsidTr="00CC6F1D">
        <w:trPr>
          <w:jc w:val="center"/>
        </w:trPr>
        <w:tc>
          <w:tcPr>
            <w:tcW w:w="1552" w:type="pct"/>
            <w:vMerge/>
          </w:tcPr>
          <w:p w:rsidR="005A2613" w:rsidRPr="005A2613" w:rsidRDefault="005A2613" w:rsidP="00CC6F1D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91" w:type="pct"/>
          </w:tcPr>
          <w:p w:rsidR="005A2613" w:rsidRPr="005A2613" w:rsidRDefault="005A2613" w:rsidP="00CC6F1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A2613">
              <w:rPr>
                <w:b/>
                <w:sz w:val="24"/>
                <w:szCs w:val="24"/>
                <w:lang w:val="uk-UA"/>
              </w:rPr>
              <w:t>Початковий</w:t>
            </w:r>
          </w:p>
        </w:tc>
        <w:tc>
          <w:tcPr>
            <w:tcW w:w="909" w:type="pct"/>
          </w:tcPr>
          <w:p w:rsidR="005A2613" w:rsidRPr="005A2613" w:rsidRDefault="005A2613" w:rsidP="00CC6F1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A2613">
              <w:rPr>
                <w:b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65" w:type="pct"/>
          </w:tcPr>
          <w:p w:rsidR="005A2613" w:rsidRPr="005A2613" w:rsidRDefault="005A2613" w:rsidP="00CC6F1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A2613">
              <w:rPr>
                <w:b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782" w:type="pct"/>
          </w:tcPr>
          <w:p w:rsidR="005A2613" w:rsidRPr="005A2613" w:rsidRDefault="005A2613" w:rsidP="00CC6F1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A2613">
              <w:rPr>
                <w:b/>
                <w:sz w:val="24"/>
                <w:szCs w:val="24"/>
                <w:lang w:val="uk-UA"/>
              </w:rPr>
              <w:t>Високий</w:t>
            </w:r>
          </w:p>
        </w:tc>
      </w:tr>
      <w:tr w:rsidR="005A2613" w:rsidRPr="005A2613" w:rsidTr="00CC6F1D">
        <w:trPr>
          <w:trHeight w:val="930"/>
          <w:jc w:val="center"/>
        </w:trPr>
        <w:tc>
          <w:tcPr>
            <w:tcW w:w="1552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 xml:space="preserve">Передача м’яча двома руками зверху в парах (відстань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A2613">
                <w:rPr>
                  <w:sz w:val="24"/>
                  <w:szCs w:val="24"/>
                  <w:lang w:val="uk-UA"/>
                </w:rPr>
                <w:t>2 м</w:t>
              </w:r>
            </w:smartTag>
            <w:r w:rsidRPr="005A2613">
              <w:rPr>
                <w:sz w:val="24"/>
                <w:szCs w:val="24"/>
                <w:lang w:val="uk-UA"/>
              </w:rPr>
              <w:t xml:space="preserve">)     </w:t>
            </w:r>
            <w:proofErr w:type="spellStart"/>
            <w:r w:rsidRPr="005A2613">
              <w:rPr>
                <w:sz w:val="24"/>
                <w:szCs w:val="24"/>
                <w:lang w:val="uk-UA"/>
              </w:rPr>
              <w:t>хл</w:t>
            </w:r>
            <w:proofErr w:type="spellEnd"/>
            <w:r w:rsidRPr="005A2613">
              <w:rPr>
                <w:sz w:val="24"/>
                <w:szCs w:val="24"/>
                <w:lang w:val="uk-UA"/>
              </w:rPr>
              <w:t xml:space="preserve">        </w:t>
            </w:r>
          </w:p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 xml:space="preserve">                                дів</w:t>
            </w:r>
          </w:p>
        </w:tc>
        <w:tc>
          <w:tcPr>
            <w:tcW w:w="891" w:type="pct"/>
          </w:tcPr>
          <w:p w:rsidR="005A2613" w:rsidRPr="005A2613" w:rsidRDefault="005A2613" w:rsidP="00CC6F1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</w:p>
          <w:p w:rsidR="005A2613" w:rsidRPr="005A2613" w:rsidRDefault="005A2613" w:rsidP="00CC6F1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до 3  до 3</w:t>
            </w:r>
          </w:p>
        </w:tc>
        <w:tc>
          <w:tcPr>
            <w:tcW w:w="909" w:type="pct"/>
            <w:vAlign w:val="bottom"/>
          </w:tcPr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3</w:t>
            </w:r>
          </w:p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65" w:type="pct"/>
            <w:vAlign w:val="bottom"/>
          </w:tcPr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5</w:t>
            </w:r>
          </w:p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82" w:type="pct"/>
            <w:vAlign w:val="bottom"/>
          </w:tcPr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6</w:t>
            </w:r>
          </w:p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5</w:t>
            </w:r>
          </w:p>
        </w:tc>
      </w:tr>
      <w:tr w:rsidR="005A2613" w:rsidRPr="005A2613" w:rsidTr="00CC6F1D">
        <w:trPr>
          <w:trHeight w:val="1160"/>
          <w:jc w:val="center"/>
        </w:trPr>
        <w:tc>
          <w:tcPr>
            <w:tcW w:w="1552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pacing w:val="-4"/>
                <w:sz w:val="24"/>
                <w:szCs w:val="24"/>
                <w:lang w:val="uk-UA"/>
              </w:rPr>
              <w:t>Прийом та пере</w:t>
            </w:r>
            <w:r w:rsidRPr="005A2613">
              <w:rPr>
                <w:sz w:val="24"/>
                <w:szCs w:val="24"/>
                <w:lang w:val="uk-UA"/>
              </w:rPr>
              <w:t>дача м’яча дво</w:t>
            </w:r>
            <w:r w:rsidRPr="005A2613">
              <w:rPr>
                <w:spacing w:val="-4"/>
                <w:sz w:val="24"/>
                <w:szCs w:val="24"/>
                <w:lang w:val="uk-UA"/>
              </w:rPr>
              <w:t>ма руками зн</w:t>
            </w:r>
            <w:r w:rsidRPr="005A2613">
              <w:rPr>
                <w:spacing w:val="-4"/>
                <w:sz w:val="24"/>
                <w:szCs w:val="24"/>
                <w:lang w:val="uk-UA"/>
              </w:rPr>
              <w:t>и</w:t>
            </w:r>
            <w:r w:rsidRPr="005A2613">
              <w:rPr>
                <w:spacing w:val="-4"/>
                <w:sz w:val="24"/>
                <w:szCs w:val="24"/>
                <w:lang w:val="uk-UA"/>
              </w:rPr>
              <w:t>зу</w:t>
            </w:r>
            <w:r w:rsidRPr="005A2613">
              <w:rPr>
                <w:sz w:val="24"/>
                <w:szCs w:val="24"/>
                <w:lang w:val="uk-UA"/>
              </w:rPr>
              <w:t xml:space="preserve"> </w:t>
            </w:r>
            <w:r w:rsidRPr="005A2613">
              <w:rPr>
                <w:spacing w:val="-4"/>
                <w:sz w:val="24"/>
                <w:szCs w:val="24"/>
                <w:lang w:val="uk-UA"/>
              </w:rPr>
              <w:t>в парах (відстань</w:t>
            </w:r>
            <w:r w:rsidRPr="005A2613">
              <w:rPr>
                <w:sz w:val="24"/>
                <w:szCs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5A2613">
                <w:rPr>
                  <w:sz w:val="24"/>
                  <w:szCs w:val="24"/>
                  <w:lang w:val="uk-UA"/>
                </w:rPr>
                <w:t>3 м</w:t>
              </w:r>
            </w:smartTag>
            <w:r w:rsidRPr="005A2613">
              <w:rPr>
                <w:sz w:val="24"/>
                <w:szCs w:val="24"/>
                <w:lang w:val="uk-UA"/>
              </w:rPr>
              <w:t xml:space="preserve">)                              </w:t>
            </w:r>
          </w:p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 xml:space="preserve">                                      </w:t>
            </w:r>
            <w:proofErr w:type="spellStart"/>
            <w:r w:rsidRPr="005A2613">
              <w:rPr>
                <w:sz w:val="24"/>
                <w:szCs w:val="24"/>
                <w:lang w:val="uk-UA"/>
              </w:rPr>
              <w:t>хл</w:t>
            </w:r>
            <w:proofErr w:type="spellEnd"/>
          </w:p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 xml:space="preserve">                                     дів                                                      </w:t>
            </w:r>
          </w:p>
        </w:tc>
        <w:tc>
          <w:tcPr>
            <w:tcW w:w="891" w:type="pct"/>
            <w:vAlign w:val="bottom"/>
          </w:tcPr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до 2</w:t>
            </w:r>
          </w:p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09" w:type="pct"/>
            <w:vAlign w:val="bottom"/>
          </w:tcPr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2</w:t>
            </w:r>
          </w:p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65" w:type="pct"/>
            <w:vAlign w:val="bottom"/>
          </w:tcPr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3</w:t>
            </w:r>
          </w:p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82" w:type="pct"/>
            <w:vAlign w:val="bottom"/>
          </w:tcPr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4</w:t>
            </w:r>
          </w:p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3</w:t>
            </w:r>
          </w:p>
        </w:tc>
      </w:tr>
      <w:tr w:rsidR="005A2613" w:rsidRPr="005A2613" w:rsidTr="00CC6F1D">
        <w:trPr>
          <w:trHeight w:val="920"/>
          <w:jc w:val="center"/>
        </w:trPr>
        <w:tc>
          <w:tcPr>
            <w:tcW w:w="1552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 xml:space="preserve">Нижня пряма </w:t>
            </w:r>
            <w:r w:rsidRPr="005A2613">
              <w:rPr>
                <w:spacing w:val="-4"/>
                <w:sz w:val="24"/>
                <w:szCs w:val="24"/>
                <w:lang w:val="uk-UA"/>
              </w:rPr>
              <w:t>або бокова пода</w:t>
            </w:r>
            <w:r w:rsidRPr="005A2613">
              <w:rPr>
                <w:sz w:val="24"/>
                <w:szCs w:val="24"/>
                <w:lang w:val="uk-UA"/>
              </w:rPr>
              <w:t xml:space="preserve">чі  </w:t>
            </w:r>
          </w:p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 xml:space="preserve">(6 спроб)                 </w:t>
            </w:r>
            <w:proofErr w:type="spellStart"/>
            <w:r w:rsidRPr="005A2613">
              <w:rPr>
                <w:sz w:val="24"/>
                <w:szCs w:val="24"/>
                <w:lang w:val="uk-UA"/>
              </w:rPr>
              <w:t>хл</w:t>
            </w:r>
            <w:proofErr w:type="spellEnd"/>
            <w:r w:rsidRPr="005A2613">
              <w:rPr>
                <w:sz w:val="24"/>
                <w:szCs w:val="24"/>
                <w:lang w:val="uk-UA"/>
              </w:rPr>
              <w:t xml:space="preserve">                         </w:t>
            </w:r>
          </w:p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 xml:space="preserve">                                    дів</w:t>
            </w:r>
          </w:p>
        </w:tc>
        <w:tc>
          <w:tcPr>
            <w:tcW w:w="891" w:type="pct"/>
            <w:vAlign w:val="bottom"/>
          </w:tcPr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1</w:t>
            </w:r>
          </w:p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09" w:type="pct"/>
            <w:vAlign w:val="bottom"/>
          </w:tcPr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2</w:t>
            </w:r>
          </w:p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65" w:type="pct"/>
            <w:vAlign w:val="bottom"/>
          </w:tcPr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3</w:t>
            </w:r>
          </w:p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82" w:type="pct"/>
            <w:vAlign w:val="bottom"/>
          </w:tcPr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4</w:t>
            </w:r>
          </w:p>
          <w:p w:rsidR="005A2613" w:rsidRPr="005A2613" w:rsidRDefault="005A2613" w:rsidP="00CC6F1D">
            <w:pPr>
              <w:jc w:val="center"/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3</w:t>
            </w:r>
          </w:p>
        </w:tc>
      </w:tr>
    </w:tbl>
    <w:p w:rsidR="005A2613" w:rsidRPr="005A2613" w:rsidRDefault="005A2613" w:rsidP="005A2613">
      <w:pPr>
        <w:rPr>
          <w:sz w:val="24"/>
          <w:szCs w:val="24"/>
          <w:lang w:val="uk-UA"/>
        </w:rPr>
      </w:pPr>
    </w:p>
    <w:p w:rsidR="005A2613" w:rsidRPr="005A2613" w:rsidRDefault="005A2613" w:rsidP="005A2613">
      <w:pPr>
        <w:rPr>
          <w:sz w:val="24"/>
          <w:szCs w:val="24"/>
          <w:lang w:val="uk-UA"/>
        </w:rPr>
      </w:pP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741"/>
        <w:gridCol w:w="8719"/>
        <w:gridCol w:w="1244"/>
      </w:tblGrid>
      <w:tr w:rsidR="005A2613" w:rsidRPr="005A2613" w:rsidTr="00CC6F1D">
        <w:trPr>
          <w:jc w:val="center"/>
        </w:trPr>
        <w:tc>
          <w:tcPr>
            <w:tcW w:w="346" w:type="pct"/>
            <w:vAlign w:val="center"/>
          </w:tcPr>
          <w:p w:rsidR="005A2613" w:rsidRPr="005A2613" w:rsidRDefault="005A2613" w:rsidP="00CC6F1D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 w:rsidRPr="005A2613">
              <w:rPr>
                <w:b/>
                <w:sz w:val="24"/>
                <w:szCs w:val="24"/>
                <w:lang w:val="uk-UA"/>
              </w:rPr>
              <w:t>№</w:t>
            </w:r>
          </w:p>
          <w:p w:rsidR="005A2613" w:rsidRPr="005A2613" w:rsidRDefault="005A2613" w:rsidP="00CC6F1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A2613">
              <w:rPr>
                <w:b/>
                <w:sz w:val="24"/>
                <w:szCs w:val="24"/>
                <w:lang w:val="uk-UA"/>
              </w:rPr>
              <w:t>п/</w:t>
            </w:r>
            <w:proofErr w:type="spellStart"/>
            <w:r w:rsidRPr="005A2613">
              <w:rPr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4073" w:type="pct"/>
            <w:vAlign w:val="center"/>
          </w:tcPr>
          <w:p w:rsidR="005A2613" w:rsidRPr="005A2613" w:rsidRDefault="005A2613" w:rsidP="00CC6F1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A2613">
              <w:rPr>
                <w:b/>
                <w:sz w:val="24"/>
                <w:szCs w:val="24"/>
                <w:lang w:val="uk-UA"/>
              </w:rPr>
              <w:t>Зміст навчального матеріалу</w:t>
            </w:r>
          </w:p>
        </w:tc>
        <w:tc>
          <w:tcPr>
            <w:tcW w:w="581" w:type="pct"/>
            <w:vAlign w:val="center"/>
          </w:tcPr>
          <w:p w:rsidR="005A2613" w:rsidRPr="005A2613" w:rsidRDefault="005A2613" w:rsidP="00CC6F1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A2613">
              <w:rPr>
                <w:b/>
                <w:sz w:val="24"/>
                <w:szCs w:val="24"/>
                <w:lang w:val="uk-UA"/>
              </w:rPr>
              <w:t>Дата</w:t>
            </w:r>
          </w:p>
        </w:tc>
      </w:tr>
      <w:tr w:rsidR="005A2613" w:rsidRPr="005A2613" w:rsidTr="00CC6F1D">
        <w:trPr>
          <w:jc w:val="center"/>
        </w:trPr>
        <w:tc>
          <w:tcPr>
            <w:tcW w:w="346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073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Теорія: «Місце українського волейболу на міжнародній арені». Пр</w:t>
            </w:r>
            <w:r w:rsidRPr="005A2613">
              <w:rPr>
                <w:sz w:val="24"/>
                <w:szCs w:val="24"/>
                <w:lang w:val="uk-UA"/>
              </w:rPr>
              <w:t>а</w:t>
            </w:r>
            <w:r w:rsidRPr="005A2613">
              <w:rPr>
                <w:sz w:val="24"/>
                <w:szCs w:val="24"/>
                <w:lang w:val="uk-UA"/>
              </w:rPr>
              <w:t xml:space="preserve">вила гри в волейбол. Техніка безпеки під час занять. Пересування приставним кроком, правим, лівим боком уперед, </w:t>
            </w:r>
            <w:proofErr w:type="spellStart"/>
            <w:r w:rsidRPr="005A2613">
              <w:rPr>
                <w:sz w:val="24"/>
                <w:szCs w:val="24"/>
                <w:lang w:val="uk-UA"/>
              </w:rPr>
              <w:t>схресним</w:t>
            </w:r>
            <w:proofErr w:type="spellEnd"/>
            <w:r w:rsidRPr="005A2613">
              <w:rPr>
                <w:sz w:val="24"/>
                <w:szCs w:val="24"/>
                <w:lang w:val="uk-UA"/>
              </w:rPr>
              <w:t xml:space="preserve"> кроком в основній стійці волейболіста. Ривки, зупинки, повороти. Передачі м'яча двома руками зверху: над собою, з партнером (змінювати в</w:t>
            </w:r>
            <w:r w:rsidRPr="005A2613">
              <w:rPr>
                <w:sz w:val="24"/>
                <w:szCs w:val="24"/>
                <w:lang w:val="uk-UA"/>
              </w:rPr>
              <w:t>и</w:t>
            </w:r>
            <w:r w:rsidRPr="005A2613">
              <w:rPr>
                <w:sz w:val="24"/>
                <w:szCs w:val="24"/>
                <w:lang w:val="uk-UA"/>
              </w:rPr>
              <w:t>соту та відстань передачі). Повторити прийом м’яча двома руками знизу після накиду партнера. Учбова або рухлива гра.</w:t>
            </w:r>
          </w:p>
        </w:tc>
        <w:tc>
          <w:tcPr>
            <w:tcW w:w="581" w:type="pct"/>
          </w:tcPr>
          <w:p w:rsidR="005A2613" w:rsidRPr="005A2613" w:rsidRDefault="005A2613" w:rsidP="00CC6F1D">
            <w:pPr>
              <w:ind w:left="110" w:firstLine="830"/>
              <w:rPr>
                <w:sz w:val="24"/>
                <w:szCs w:val="24"/>
                <w:lang w:val="uk-UA"/>
              </w:rPr>
            </w:pPr>
          </w:p>
        </w:tc>
      </w:tr>
      <w:tr w:rsidR="005A2613" w:rsidRPr="005A2613" w:rsidTr="00CC6F1D">
        <w:trPr>
          <w:jc w:val="center"/>
        </w:trPr>
        <w:tc>
          <w:tcPr>
            <w:tcW w:w="346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073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Теорія: «Основні принципи загартування». ТБ. Пересування прист</w:t>
            </w:r>
            <w:r w:rsidRPr="005A2613">
              <w:rPr>
                <w:sz w:val="24"/>
                <w:szCs w:val="24"/>
                <w:lang w:val="uk-UA"/>
              </w:rPr>
              <w:t>а</w:t>
            </w:r>
            <w:r w:rsidRPr="005A2613">
              <w:rPr>
                <w:sz w:val="24"/>
                <w:szCs w:val="24"/>
                <w:lang w:val="uk-UA"/>
              </w:rPr>
              <w:t xml:space="preserve">вним кроком, правим, лівим боком, </w:t>
            </w:r>
            <w:proofErr w:type="spellStart"/>
            <w:r w:rsidRPr="005A2613">
              <w:rPr>
                <w:sz w:val="24"/>
                <w:szCs w:val="24"/>
                <w:lang w:val="uk-UA"/>
              </w:rPr>
              <w:t>схресним</w:t>
            </w:r>
            <w:proofErr w:type="spellEnd"/>
            <w:r w:rsidRPr="005A2613">
              <w:rPr>
                <w:sz w:val="24"/>
                <w:szCs w:val="24"/>
                <w:lang w:val="uk-UA"/>
              </w:rPr>
              <w:t xml:space="preserve"> кроком. Ривки, зупи</w:t>
            </w:r>
            <w:r w:rsidRPr="005A2613">
              <w:rPr>
                <w:sz w:val="24"/>
                <w:szCs w:val="24"/>
                <w:lang w:val="uk-UA"/>
              </w:rPr>
              <w:t>н</w:t>
            </w:r>
            <w:r w:rsidRPr="005A2613">
              <w:rPr>
                <w:sz w:val="24"/>
                <w:szCs w:val="24"/>
                <w:lang w:val="uk-UA"/>
              </w:rPr>
              <w:t>ки, повороти, прискорення, силові вправи для укріплення м’язів ніг, рук, пальців кисті. Школа м’яча. Передачі м'яча двома руками зверху: над собою, біля стіни, з партнером (змінювати висоту та від</w:t>
            </w:r>
            <w:r w:rsidRPr="005A2613">
              <w:rPr>
                <w:sz w:val="24"/>
                <w:szCs w:val="24"/>
                <w:lang w:val="uk-UA"/>
              </w:rPr>
              <w:t>с</w:t>
            </w:r>
            <w:r w:rsidRPr="005A2613">
              <w:rPr>
                <w:sz w:val="24"/>
                <w:szCs w:val="24"/>
                <w:lang w:val="uk-UA"/>
              </w:rPr>
              <w:t>тань передачі в 2-х,3-х). Учбова гра.</w:t>
            </w:r>
          </w:p>
        </w:tc>
        <w:tc>
          <w:tcPr>
            <w:tcW w:w="581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</w:p>
        </w:tc>
      </w:tr>
      <w:tr w:rsidR="005A2613" w:rsidRPr="005A2613" w:rsidTr="00CC6F1D">
        <w:trPr>
          <w:jc w:val="center"/>
        </w:trPr>
        <w:tc>
          <w:tcPr>
            <w:tcW w:w="346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073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ТБ. ЗФП. Пересування різними способами у поєднанні з імітацією технічних елементів у нападі та захисті. Школа м'яча. Верхня пер</w:t>
            </w:r>
            <w:r w:rsidRPr="005A2613">
              <w:rPr>
                <w:sz w:val="24"/>
                <w:szCs w:val="24"/>
                <w:lang w:val="uk-UA"/>
              </w:rPr>
              <w:t>е</w:t>
            </w:r>
            <w:r w:rsidRPr="005A2613">
              <w:rPr>
                <w:sz w:val="24"/>
                <w:szCs w:val="24"/>
                <w:lang w:val="uk-UA"/>
              </w:rPr>
              <w:t>дача м'яча. Прийом м’яча двома руками знизу біля стіни, з накиду та передачі партнера двома руками зверху. Гра.</w:t>
            </w:r>
          </w:p>
        </w:tc>
        <w:tc>
          <w:tcPr>
            <w:tcW w:w="581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</w:p>
        </w:tc>
      </w:tr>
      <w:tr w:rsidR="005A2613" w:rsidRPr="005A2613" w:rsidTr="00CC6F1D">
        <w:trPr>
          <w:jc w:val="center"/>
        </w:trPr>
        <w:tc>
          <w:tcPr>
            <w:tcW w:w="346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073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ТБ. Пересування. Школа м’яча. Розвиток фізичних якостей. Перед</w:t>
            </w:r>
            <w:r w:rsidRPr="005A2613">
              <w:rPr>
                <w:sz w:val="24"/>
                <w:szCs w:val="24"/>
                <w:lang w:val="uk-UA"/>
              </w:rPr>
              <w:t>а</w:t>
            </w:r>
            <w:r w:rsidRPr="005A2613">
              <w:rPr>
                <w:sz w:val="24"/>
                <w:szCs w:val="24"/>
                <w:lang w:val="uk-UA"/>
              </w:rPr>
              <w:t>чі двома руками зверху: над собою, у стіну, з партнером, через сі</w:t>
            </w:r>
            <w:r w:rsidRPr="005A2613">
              <w:rPr>
                <w:sz w:val="24"/>
                <w:szCs w:val="24"/>
                <w:lang w:val="uk-UA"/>
              </w:rPr>
              <w:t>т</w:t>
            </w:r>
            <w:r w:rsidRPr="005A2613">
              <w:rPr>
                <w:sz w:val="24"/>
                <w:szCs w:val="24"/>
                <w:lang w:val="uk-UA"/>
              </w:rPr>
              <w:t>ку. Прийом м'яча двома руками знизу: з накиду партнера, з верхньої передачі партнера, з передачі м'яча партнером через сітку. Гра.</w:t>
            </w:r>
          </w:p>
        </w:tc>
        <w:tc>
          <w:tcPr>
            <w:tcW w:w="581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</w:p>
        </w:tc>
      </w:tr>
      <w:tr w:rsidR="005A2613" w:rsidRPr="005A2613" w:rsidTr="00CC6F1D">
        <w:trPr>
          <w:jc w:val="center"/>
        </w:trPr>
        <w:tc>
          <w:tcPr>
            <w:tcW w:w="346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073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 xml:space="preserve">Теорія: «Прийоми самоконтролю під час занять волейболом». ТБ. Пересування </w:t>
            </w:r>
            <w:r w:rsidRPr="005A2613">
              <w:rPr>
                <w:sz w:val="24"/>
                <w:szCs w:val="24"/>
                <w:lang w:val="uk-UA"/>
              </w:rPr>
              <w:lastRenderedPageBreak/>
              <w:t>різними способами у поєднані з імітацією виконання учнем технічних елементів гри у нападі і захисті. Прийом м’яча двома руками знизу: з накиду партнера, з верхньої передачі партн</w:t>
            </w:r>
            <w:r w:rsidRPr="005A2613">
              <w:rPr>
                <w:sz w:val="24"/>
                <w:szCs w:val="24"/>
                <w:lang w:val="uk-UA"/>
              </w:rPr>
              <w:t>е</w:t>
            </w:r>
            <w:r w:rsidRPr="005A2613">
              <w:rPr>
                <w:sz w:val="24"/>
                <w:szCs w:val="24"/>
                <w:lang w:val="uk-UA"/>
              </w:rPr>
              <w:t>ра, з накиду або передачі м'яча партнером через сітку. Подача м’яча знизу. Навчальна гра.</w:t>
            </w:r>
          </w:p>
        </w:tc>
        <w:tc>
          <w:tcPr>
            <w:tcW w:w="581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</w:p>
        </w:tc>
      </w:tr>
      <w:tr w:rsidR="005A2613" w:rsidRPr="005A2613" w:rsidTr="00CC6F1D">
        <w:trPr>
          <w:jc w:val="center"/>
        </w:trPr>
        <w:tc>
          <w:tcPr>
            <w:tcW w:w="346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4073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ТБ. Переміщення гравця по майданчику у нападі та захисті. Розв</w:t>
            </w:r>
            <w:r w:rsidRPr="005A2613">
              <w:rPr>
                <w:sz w:val="24"/>
                <w:szCs w:val="24"/>
                <w:lang w:val="uk-UA"/>
              </w:rPr>
              <w:t>и</w:t>
            </w:r>
            <w:r w:rsidRPr="005A2613">
              <w:rPr>
                <w:sz w:val="24"/>
                <w:szCs w:val="24"/>
                <w:lang w:val="uk-UA"/>
              </w:rPr>
              <w:t>ток фізичних якостей. Вихід гравця під м’яч. Прийом м’яча двома руками знизу з передачі партнера двома руками зверху або робота біля стіни. Взаємодії гравців передньої лінії під час другої передачі: гравців зон 4 і 2 з гравцями зони 3. Ігри та естафети з використа</w:t>
            </w:r>
            <w:r w:rsidRPr="005A2613">
              <w:rPr>
                <w:sz w:val="24"/>
                <w:szCs w:val="24"/>
                <w:lang w:val="uk-UA"/>
              </w:rPr>
              <w:t>н</w:t>
            </w:r>
            <w:r w:rsidRPr="005A2613">
              <w:rPr>
                <w:sz w:val="24"/>
                <w:szCs w:val="24"/>
                <w:lang w:val="uk-UA"/>
              </w:rPr>
              <w:t>ням вивчених технічних елементів.</w:t>
            </w:r>
          </w:p>
        </w:tc>
        <w:tc>
          <w:tcPr>
            <w:tcW w:w="581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</w:p>
        </w:tc>
      </w:tr>
      <w:tr w:rsidR="005A2613" w:rsidRPr="005A2613" w:rsidTr="00CC6F1D">
        <w:trPr>
          <w:jc w:val="center"/>
        </w:trPr>
        <w:tc>
          <w:tcPr>
            <w:tcW w:w="346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073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ТБ. Розвиток фізичних якостей. Вибір місця для передач. Прийом та передача м’яча двома руками зверху та знизу: в парах, в трійках, ч</w:t>
            </w:r>
            <w:r w:rsidRPr="005A2613">
              <w:rPr>
                <w:sz w:val="24"/>
                <w:szCs w:val="24"/>
                <w:lang w:val="uk-UA"/>
              </w:rPr>
              <w:t>е</w:t>
            </w:r>
            <w:r w:rsidRPr="005A2613">
              <w:rPr>
                <w:sz w:val="24"/>
                <w:szCs w:val="24"/>
                <w:lang w:val="uk-UA"/>
              </w:rPr>
              <w:t>рез сітку. Нижня пряма подача. Взаємодії гравців передньої лінії під час другої передачі: гравців зон 4 і 2 з гравцями зони 3. Учбова або рухливі ігри.</w:t>
            </w:r>
          </w:p>
        </w:tc>
        <w:tc>
          <w:tcPr>
            <w:tcW w:w="581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</w:p>
        </w:tc>
      </w:tr>
      <w:tr w:rsidR="005A2613" w:rsidRPr="005A2613" w:rsidTr="00CC6F1D">
        <w:trPr>
          <w:jc w:val="center"/>
        </w:trPr>
        <w:tc>
          <w:tcPr>
            <w:tcW w:w="346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073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ТБ. Розвиток фізичних якостей. Вихід гравця під м’яч, вибір місця для передачі. Прийом та передача м’яча двома руками зверху та знизу. Взаємодії гравців передньої лінії під час другої передачі: гр</w:t>
            </w:r>
            <w:r w:rsidRPr="005A2613">
              <w:rPr>
                <w:sz w:val="24"/>
                <w:szCs w:val="24"/>
                <w:lang w:val="uk-UA"/>
              </w:rPr>
              <w:t>а</w:t>
            </w:r>
            <w:r w:rsidRPr="005A2613">
              <w:rPr>
                <w:sz w:val="24"/>
                <w:szCs w:val="24"/>
                <w:lang w:val="uk-UA"/>
              </w:rPr>
              <w:t>вця зони 2 з гравцями зони 3 і 4, гравців зони 4 і 3 з гравцями зони 2. Взаємодії гравців у захисті. Учбова гра.</w:t>
            </w:r>
          </w:p>
        </w:tc>
        <w:tc>
          <w:tcPr>
            <w:tcW w:w="581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</w:p>
        </w:tc>
      </w:tr>
      <w:tr w:rsidR="005A2613" w:rsidRPr="005A2613" w:rsidTr="00CC6F1D">
        <w:trPr>
          <w:jc w:val="center"/>
        </w:trPr>
        <w:tc>
          <w:tcPr>
            <w:tcW w:w="346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073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 xml:space="preserve">ТБ. </w:t>
            </w:r>
            <w:r w:rsidRPr="005A2613">
              <w:rPr>
                <w:b/>
                <w:sz w:val="24"/>
                <w:szCs w:val="24"/>
                <w:lang w:val="uk-UA"/>
              </w:rPr>
              <w:t xml:space="preserve">Оцінити </w:t>
            </w:r>
            <w:r w:rsidRPr="005A2613">
              <w:rPr>
                <w:sz w:val="24"/>
                <w:szCs w:val="24"/>
                <w:lang w:val="uk-UA"/>
              </w:rPr>
              <w:t>техніку пересування по майданчику різними способ</w:t>
            </w:r>
            <w:r w:rsidRPr="005A2613">
              <w:rPr>
                <w:sz w:val="24"/>
                <w:szCs w:val="24"/>
                <w:lang w:val="uk-UA"/>
              </w:rPr>
              <w:t>а</w:t>
            </w:r>
            <w:r w:rsidRPr="005A2613">
              <w:rPr>
                <w:sz w:val="24"/>
                <w:szCs w:val="24"/>
                <w:lang w:val="uk-UA"/>
              </w:rPr>
              <w:t>ми в поєднанні з технічними прийомами в нападі та захисті. Розв</w:t>
            </w:r>
            <w:r w:rsidRPr="005A2613">
              <w:rPr>
                <w:sz w:val="24"/>
                <w:szCs w:val="24"/>
                <w:lang w:val="uk-UA"/>
              </w:rPr>
              <w:t>и</w:t>
            </w:r>
            <w:r w:rsidRPr="005A2613">
              <w:rPr>
                <w:sz w:val="24"/>
                <w:szCs w:val="24"/>
                <w:lang w:val="uk-UA"/>
              </w:rPr>
              <w:t>ток фізичних якостей. Вихід гравця під м’яч та вибір місця для п</w:t>
            </w:r>
            <w:r w:rsidRPr="005A2613">
              <w:rPr>
                <w:sz w:val="24"/>
                <w:szCs w:val="24"/>
                <w:lang w:val="uk-UA"/>
              </w:rPr>
              <w:t>е</w:t>
            </w:r>
            <w:r w:rsidRPr="005A2613">
              <w:rPr>
                <w:sz w:val="24"/>
                <w:szCs w:val="24"/>
                <w:lang w:val="uk-UA"/>
              </w:rPr>
              <w:t>редач. Прийом та передача м’яча двома руками зверху на місці та у русі. Прийом м’яча знизу. Взаємодії гравців задньої лінії під час прийому м’яча. Нижня пряма подача. Рухливі ігри.</w:t>
            </w:r>
            <w:r w:rsidRPr="005A2613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581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</w:p>
        </w:tc>
      </w:tr>
      <w:tr w:rsidR="005A2613" w:rsidRPr="005A2613" w:rsidTr="00CC6F1D">
        <w:trPr>
          <w:jc w:val="center"/>
        </w:trPr>
        <w:tc>
          <w:tcPr>
            <w:tcW w:w="346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073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Теорія: «Склад та обов’язки суддівської бригади». ТБ. Пересування по майданчику в парах: повтор вправ і переміщень за партнером.. Вихід під м’яч. Прийом та передача м’яча двома руками зверху та знизу на місці, в русі. Нижня пряма подача. Імітація та виконання в стіну або в сітку з близької відстані верхньої прямої подачі. Учбова або рухлива гра.</w:t>
            </w:r>
          </w:p>
        </w:tc>
        <w:tc>
          <w:tcPr>
            <w:tcW w:w="581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</w:p>
        </w:tc>
      </w:tr>
      <w:tr w:rsidR="005A2613" w:rsidRPr="005A2613" w:rsidTr="00CC6F1D">
        <w:trPr>
          <w:jc w:val="center"/>
        </w:trPr>
        <w:tc>
          <w:tcPr>
            <w:tcW w:w="346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073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Теорія ТБ. Пересування по майданчику зі зміною напрямку та шв</w:t>
            </w:r>
            <w:r w:rsidRPr="005A2613">
              <w:rPr>
                <w:sz w:val="24"/>
                <w:szCs w:val="24"/>
                <w:lang w:val="uk-UA"/>
              </w:rPr>
              <w:t>и</w:t>
            </w:r>
            <w:r w:rsidRPr="005A2613">
              <w:rPr>
                <w:sz w:val="24"/>
                <w:szCs w:val="24"/>
                <w:lang w:val="uk-UA"/>
              </w:rPr>
              <w:t>дкості руху. Вихід під м’яч, вибір місця для передач. Швидкісно-силові вправи. Прийом та передача двома руками зверху та знизу на місці та у русі. Нижня та бокова подачі. Учбова гра.</w:t>
            </w:r>
          </w:p>
        </w:tc>
        <w:tc>
          <w:tcPr>
            <w:tcW w:w="581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</w:p>
        </w:tc>
      </w:tr>
      <w:tr w:rsidR="005A2613" w:rsidRPr="005A2613" w:rsidTr="00CC6F1D">
        <w:trPr>
          <w:jc w:val="center"/>
        </w:trPr>
        <w:tc>
          <w:tcPr>
            <w:tcW w:w="346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073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ТБ. Урок колового тренування, розвиток фізичних якостей.</w:t>
            </w:r>
          </w:p>
        </w:tc>
        <w:tc>
          <w:tcPr>
            <w:tcW w:w="581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</w:p>
        </w:tc>
      </w:tr>
      <w:tr w:rsidR="005A2613" w:rsidRPr="005A2613" w:rsidTr="00CC6F1D">
        <w:trPr>
          <w:jc w:val="center"/>
        </w:trPr>
        <w:tc>
          <w:tcPr>
            <w:tcW w:w="346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4073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ТБ. Школа м'яча. Прийом та передача м’яча двома руками зверху та знизу на місці, в русі, через сітку. Взаємодії гравців передньої лінії. Система гри у захисті «кутом уперед». Учбова гра.</w:t>
            </w:r>
          </w:p>
        </w:tc>
        <w:tc>
          <w:tcPr>
            <w:tcW w:w="581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</w:p>
        </w:tc>
      </w:tr>
      <w:tr w:rsidR="005A2613" w:rsidRPr="005A2613" w:rsidTr="00CC6F1D">
        <w:trPr>
          <w:jc w:val="center"/>
        </w:trPr>
        <w:tc>
          <w:tcPr>
            <w:tcW w:w="346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073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Теорія. ТБ. Розвиток швидкісно-силових якостей. Прийом та пер</w:t>
            </w:r>
            <w:r w:rsidRPr="005A2613">
              <w:rPr>
                <w:sz w:val="24"/>
                <w:szCs w:val="24"/>
                <w:lang w:val="uk-UA"/>
              </w:rPr>
              <w:t>е</w:t>
            </w:r>
            <w:r w:rsidRPr="005A2613">
              <w:rPr>
                <w:sz w:val="24"/>
                <w:szCs w:val="24"/>
                <w:lang w:val="uk-UA"/>
              </w:rPr>
              <w:t>дача м’яча двома руками зверху на місці та у русі. Прийом м’яча двома руками знизу, з передачі партнера, через сітку. Бокова, нижня подачі. Взаємодії гравців у нападі та захисті. Рухливі ігри та естаф</w:t>
            </w:r>
            <w:r w:rsidRPr="005A2613">
              <w:rPr>
                <w:sz w:val="24"/>
                <w:szCs w:val="24"/>
                <w:lang w:val="uk-UA"/>
              </w:rPr>
              <w:t>е</w:t>
            </w:r>
            <w:r w:rsidRPr="005A2613">
              <w:rPr>
                <w:sz w:val="24"/>
                <w:szCs w:val="24"/>
                <w:lang w:val="uk-UA"/>
              </w:rPr>
              <w:t>ти з використанням вивчених елементів або учбова гра.</w:t>
            </w:r>
          </w:p>
        </w:tc>
        <w:tc>
          <w:tcPr>
            <w:tcW w:w="581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</w:p>
        </w:tc>
      </w:tr>
      <w:tr w:rsidR="005A2613" w:rsidRPr="005A2613" w:rsidTr="00CC6F1D">
        <w:trPr>
          <w:jc w:val="center"/>
        </w:trPr>
        <w:tc>
          <w:tcPr>
            <w:tcW w:w="346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4073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 xml:space="preserve">ТБ. Школа м’яча. </w:t>
            </w:r>
            <w:r w:rsidRPr="005A2613">
              <w:rPr>
                <w:b/>
                <w:sz w:val="24"/>
                <w:szCs w:val="24"/>
                <w:lang w:val="uk-UA"/>
              </w:rPr>
              <w:t>Виконати на оцінку</w:t>
            </w:r>
            <w:r w:rsidRPr="005A2613">
              <w:rPr>
                <w:sz w:val="24"/>
                <w:szCs w:val="24"/>
                <w:lang w:val="uk-UA"/>
              </w:rPr>
              <w:t xml:space="preserve"> верхню передачу (контрол</w:t>
            </w:r>
            <w:r w:rsidRPr="005A2613">
              <w:rPr>
                <w:sz w:val="24"/>
                <w:szCs w:val="24"/>
                <w:lang w:val="uk-UA"/>
              </w:rPr>
              <w:t>ь</w:t>
            </w:r>
            <w:r w:rsidRPr="005A2613">
              <w:rPr>
                <w:sz w:val="24"/>
                <w:szCs w:val="24"/>
                <w:lang w:val="uk-UA"/>
              </w:rPr>
              <w:t>ний норматив). Прийом м'яча знизу(в парах, в трійках або у зустрі</w:t>
            </w:r>
            <w:r w:rsidRPr="005A2613">
              <w:rPr>
                <w:sz w:val="24"/>
                <w:szCs w:val="24"/>
                <w:lang w:val="uk-UA"/>
              </w:rPr>
              <w:t>ч</w:t>
            </w:r>
            <w:r w:rsidRPr="005A2613">
              <w:rPr>
                <w:sz w:val="24"/>
                <w:szCs w:val="24"/>
                <w:lang w:val="uk-UA"/>
              </w:rPr>
              <w:t>ному русі). Нижня пряма подача. Тактичні дії гравців у нападі та з</w:t>
            </w:r>
            <w:r w:rsidRPr="005A2613">
              <w:rPr>
                <w:sz w:val="24"/>
                <w:szCs w:val="24"/>
                <w:lang w:val="uk-UA"/>
              </w:rPr>
              <w:t>а</w:t>
            </w:r>
            <w:r w:rsidRPr="005A2613">
              <w:rPr>
                <w:sz w:val="24"/>
                <w:szCs w:val="24"/>
                <w:lang w:val="uk-UA"/>
              </w:rPr>
              <w:t>хисті. Гра.</w:t>
            </w:r>
            <w:r w:rsidRPr="005A2613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581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</w:p>
        </w:tc>
      </w:tr>
      <w:tr w:rsidR="005A2613" w:rsidRPr="005A2613" w:rsidTr="00CC6F1D">
        <w:trPr>
          <w:jc w:val="center"/>
        </w:trPr>
        <w:tc>
          <w:tcPr>
            <w:tcW w:w="346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4073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 xml:space="preserve">ТБ. Школа м'яча. </w:t>
            </w:r>
            <w:r w:rsidRPr="005A2613">
              <w:rPr>
                <w:b/>
                <w:sz w:val="24"/>
                <w:szCs w:val="24"/>
                <w:lang w:val="uk-UA"/>
              </w:rPr>
              <w:t xml:space="preserve">Виконати на оцінку </w:t>
            </w:r>
            <w:r w:rsidRPr="005A2613">
              <w:rPr>
                <w:sz w:val="24"/>
                <w:szCs w:val="24"/>
                <w:lang w:val="uk-UA"/>
              </w:rPr>
              <w:t>прийом та передачу м'яча знизу(контрольний норматив). Подача м'яча знизу, зверху у задану зону. Взаємодія гравців у нападі та захисті. Правила гри. Учбова гра.</w:t>
            </w:r>
          </w:p>
        </w:tc>
        <w:tc>
          <w:tcPr>
            <w:tcW w:w="581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</w:p>
        </w:tc>
      </w:tr>
      <w:tr w:rsidR="005A2613" w:rsidRPr="005A2613" w:rsidTr="00CC6F1D">
        <w:trPr>
          <w:jc w:val="center"/>
        </w:trPr>
        <w:tc>
          <w:tcPr>
            <w:tcW w:w="346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4073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b/>
                <w:sz w:val="24"/>
                <w:szCs w:val="24"/>
                <w:lang w:val="uk-UA"/>
              </w:rPr>
              <w:t>Виконати на оцінку</w:t>
            </w:r>
            <w:r w:rsidRPr="005A2613">
              <w:rPr>
                <w:sz w:val="24"/>
                <w:szCs w:val="24"/>
                <w:lang w:val="uk-UA"/>
              </w:rPr>
              <w:t xml:space="preserve"> нижню або бокову подачі(контрольний норм</w:t>
            </w:r>
            <w:r w:rsidRPr="005A2613">
              <w:rPr>
                <w:sz w:val="24"/>
                <w:szCs w:val="24"/>
                <w:lang w:val="uk-UA"/>
              </w:rPr>
              <w:t>а</w:t>
            </w:r>
            <w:r w:rsidRPr="005A2613">
              <w:rPr>
                <w:sz w:val="24"/>
                <w:szCs w:val="24"/>
                <w:lang w:val="uk-UA"/>
              </w:rPr>
              <w:t>тив). Тактичні взаємодії гравців у нападі та захисті . Учбова гра.</w:t>
            </w:r>
          </w:p>
        </w:tc>
        <w:tc>
          <w:tcPr>
            <w:tcW w:w="581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</w:p>
        </w:tc>
      </w:tr>
      <w:tr w:rsidR="005A2613" w:rsidRPr="005A2613" w:rsidTr="00CC6F1D">
        <w:trPr>
          <w:jc w:val="center"/>
        </w:trPr>
        <w:tc>
          <w:tcPr>
            <w:tcW w:w="346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4073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 xml:space="preserve">ТБ. Школа м'яча. </w:t>
            </w:r>
            <w:r w:rsidRPr="005A2613">
              <w:rPr>
                <w:b/>
                <w:sz w:val="24"/>
                <w:szCs w:val="24"/>
                <w:lang w:val="uk-UA"/>
              </w:rPr>
              <w:t>Оцінити</w:t>
            </w:r>
            <w:r w:rsidRPr="005A2613">
              <w:rPr>
                <w:sz w:val="24"/>
                <w:szCs w:val="24"/>
                <w:lang w:val="uk-UA"/>
              </w:rPr>
              <w:t xml:space="preserve"> вміння використовувати вивчені технічні елементи в ігровій ситуації.</w:t>
            </w:r>
          </w:p>
        </w:tc>
        <w:tc>
          <w:tcPr>
            <w:tcW w:w="581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</w:p>
        </w:tc>
      </w:tr>
      <w:tr w:rsidR="005A2613" w:rsidRPr="005A2613" w:rsidTr="00CC6F1D">
        <w:trPr>
          <w:jc w:val="center"/>
        </w:trPr>
        <w:tc>
          <w:tcPr>
            <w:tcW w:w="346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4073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 xml:space="preserve">Школа м'яча. ТБ. Правила гри. </w:t>
            </w:r>
            <w:r w:rsidRPr="005A2613">
              <w:rPr>
                <w:b/>
                <w:sz w:val="24"/>
                <w:szCs w:val="24"/>
                <w:lang w:val="uk-UA"/>
              </w:rPr>
              <w:t>Оцінити</w:t>
            </w:r>
            <w:r w:rsidRPr="005A2613">
              <w:rPr>
                <w:sz w:val="24"/>
                <w:szCs w:val="24"/>
                <w:lang w:val="uk-UA"/>
              </w:rPr>
              <w:t xml:space="preserve"> вміння виконувати вивчені технічні елементи та тактичні взаємодії гравців в ігровій ситуації Учбова гра.</w:t>
            </w:r>
            <w:r w:rsidRPr="005A2613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581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</w:p>
        </w:tc>
      </w:tr>
      <w:tr w:rsidR="005A2613" w:rsidRPr="005A2613" w:rsidTr="00CC6F1D">
        <w:trPr>
          <w:jc w:val="center"/>
        </w:trPr>
        <w:tc>
          <w:tcPr>
            <w:tcW w:w="346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4073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  <w:r w:rsidRPr="005A2613">
              <w:rPr>
                <w:b/>
                <w:sz w:val="24"/>
                <w:szCs w:val="24"/>
                <w:lang w:val="uk-UA"/>
              </w:rPr>
              <w:t>Оцінити</w:t>
            </w:r>
            <w:r w:rsidRPr="005A2613">
              <w:rPr>
                <w:sz w:val="24"/>
                <w:szCs w:val="24"/>
                <w:lang w:val="uk-UA"/>
              </w:rPr>
              <w:t xml:space="preserve"> теоретичний блок розділу «Волейбол». Взаємодія гравців у нападі та захисті. Учбова гра.</w:t>
            </w:r>
          </w:p>
        </w:tc>
        <w:tc>
          <w:tcPr>
            <w:tcW w:w="581" w:type="pct"/>
          </w:tcPr>
          <w:p w:rsidR="005A2613" w:rsidRPr="005A2613" w:rsidRDefault="005A2613" w:rsidP="00CC6F1D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2216F6" w:rsidRPr="005A2613" w:rsidRDefault="002216F6">
      <w:pPr>
        <w:rPr>
          <w:sz w:val="24"/>
          <w:szCs w:val="24"/>
        </w:rPr>
      </w:pPr>
    </w:p>
    <w:sectPr w:rsidR="002216F6" w:rsidRPr="005A2613" w:rsidSect="005A261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115B"/>
    <w:multiLevelType w:val="hybridMultilevel"/>
    <w:tmpl w:val="78B07A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13"/>
    <w:rsid w:val="002216F6"/>
    <w:rsid w:val="005A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6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6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Календарні плани 7 клас</dc:title>
  <dc:subject>Волейбол</dc:subject>
  <dc:creator>Трун М.М.</dc:creator>
  <cp:keywords>мяч, гра, волейбол, календарний план</cp:keywords>
  <dc:description/>
  <cp:lastModifiedBy>User</cp:lastModifiedBy>
  <cp:revision>1</cp:revision>
  <dcterms:created xsi:type="dcterms:W3CDTF">2014-01-07T09:25:00Z</dcterms:created>
  <dcterms:modified xsi:type="dcterms:W3CDTF">2014-01-07T09:28:00Z</dcterms:modified>
  <cp:category>Спортивні ігри</cp:category>
</cp:coreProperties>
</file>